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2745" w:right="2547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SECONDO QUADRIMESTRE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OBIETTIVI REVISIONATI SCHEDA DI VALUTAZIONE</w:t>
      </w:r>
    </w:p>
    <w:p w:rsidR="00000000" w:rsidDel="00000000" w:rsidP="00000000" w:rsidRDefault="00000000" w:rsidRPr="00000000" w14:paraId="00000002">
      <w:pPr>
        <w:spacing w:after="1" w:before="9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70"/>
        <w:gridCol w:w="10785"/>
        <w:tblGridChange w:id="0">
          <w:tblGrid>
            <w:gridCol w:w="3870"/>
            <w:gridCol w:w="10785"/>
          </w:tblGrid>
        </w:tblGridChange>
      </w:tblGrid>
      <w:tr>
        <w:trPr>
          <w:cantSplit w:val="0"/>
          <w:trHeight w:val="342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47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before="1" w:line="242.99999999999997" w:lineRule="auto"/>
              <w:rPr/>
            </w:pPr>
            <w:r w:rsidDel="00000000" w:rsidR="00000000" w:rsidRPr="00000000">
              <w:rPr>
                <w:color w:val="2e5395"/>
                <w:rtl w:val="0"/>
              </w:rPr>
              <w:t xml:space="preserve">ESPRIMERSI E COMUNICARE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36" w:lineRule="auto"/>
              <w:rPr/>
            </w:pPr>
            <w:r w:rsidDel="00000000" w:rsidR="00000000" w:rsidRPr="00000000">
              <w:rPr>
                <w:rtl w:val="0"/>
              </w:rPr>
              <w:t xml:space="preserve">Elaborare produzioni personali utilizzando tecniche e materiali diversi. 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color w:val="4472c4"/>
              </w:rPr>
            </w:pPr>
            <w:r w:rsidDel="00000000" w:rsidR="00000000" w:rsidRPr="00000000">
              <w:rPr>
                <w:color w:val="4472c4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00A">
            <w:pPr>
              <w:spacing w:after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Individuare in un’immagine linee, colori, figure e sfondo.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spacing w:before="79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CIVICA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spacing w:before="1" w:line="242.99999999999997" w:lineRule="auto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color w:val="2e5395"/>
                <w:sz w:val="20"/>
                <w:szCs w:val="20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29">
            <w:pPr>
              <w:spacing w:before="1" w:line="276" w:lineRule="auto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Rispettare le regole di convivenza civile e attuare forme di aiuto fra i compagni.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before="1" w:line="276" w:lineRule="auto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9" w:lineRule="auto"/>
              <w:rPr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color w:val="1f497d"/>
                <w:sz w:val="20"/>
                <w:szCs w:val="20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02C">
            <w:pPr>
              <w:spacing w:line="249" w:lineRule="auto"/>
              <w:rPr/>
            </w:pPr>
            <w:r w:rsidDel="00000000" w:rsidR="00000000" w:rsidRPr="00000000">
              <w:rPr>
                <w:rtl w:val="0"/>
              </w:rPr>
              <w:t xml:space="preserve">Prendersi cura degli ambienti di vita quotidiana.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65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5"/>
        <w:gridCol w:w="10770"/>
        <w:tblGridChange w:id="0">
          <w:tblGrid>
            <w:gridCol w:w="3885"/>
            <w:gridCol w:w="10770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line="311" w:lineRule="auto"/>
              <w:ind w:left="0" w:right="204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IL CORPO E LA SUA RELAZIONE CON LO SPAZIO ED IL TEMPO</w:t>
            </w:r>
          </w:p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</w:t>
            </w:r>
            <w:r w:rsidDel="00000000" w:rsidR="00000000" w:rsidRPr="00000000">
              <w:rPr>
                <w:rtl w:val="0"/>
              </w:rPr>
              <w:t xml:space="preserve">tilizzare e coordinare diversi schemi motori (correre, saltare, afferrare, lanciare…)</w:t>
            </w:r>
          </w:p>
          <w:p w:rsidR="00000000" w:rsidDel="00000000" w:rsidP="00000000" w:rsidRDefault="00000000" w:rsidRPr="00000000" w14:paraId="00000045">
            <w:pPr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IL GIOCO, LO SPORT, LE REGOLE, IL FAIR PLAY </w:t>
            </w:r>
          </w:p>
          <w:p w:rsidR="00000000" w:rsidDel="00000000" w:rsidP="00000000" w:rsidRDefault="00000000" w:rsidRPr="00000000" w14:paraId="00000046">
            <w:pPr>
              <w:spacing w:before="11" w:line="241" w:lineRule="auto"/>
              <w:ind w:left="0" w:right="14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Partecipare attivamente alle varie forme di gioco nel rispetto delle regole.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1.98242187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4.9999999999995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21" w:lineRule="auto"/>
              <w:ind w:left="0" w:right="20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4D">
            <w:pP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Descrivere e rappresentare percorsi.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0" w:right="122" w:firstLine="0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left="0" w:right="122" w:firstLine="0"/>
              <w:rPr/>
            </w:pPr>
            <w:r w:rsidDel="00000000" w:rsidR="00000000" w:rsidRPr="00000000">
              <w:rPr>
                <w:rtl w:val="0"/>
              </w:rPr>
              <w:t xml:space="preserve">Osservare e descrivere uno spazio e gli elementi che lo compongono.</w:t>
            </w:r>
          </w:p>
        </w:tc>
      </w:tr>
    </w:tbl>
    <w:p w:rsidR="00000000" w:rsidDel="00000000" w:rsidP="00000000" w:rsidRDefault="00000000" w:rsidRPr="00000000" w14:paraId="00000050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5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5"/>
        <w:gridCol w:w="10770"/>
        <w:tblGridChange w:id="0">
          <w:tblGrid>
            <w:gridCol w:w="3885"/>
            <w:gridCol w:w="10770"/>
          </w:tblGrid>
        </w:tblGridChange>
      </w:tblGrid>
      <w:tr>
        <w:trPr>
          <w:cantSplit w:val="0"/>
          <w:trHeight w:val="264" w:hRule="atLeast"/>
          <w:tblHeader w:val="1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spacing w:line="299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INGLESE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e539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8.0000000000000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Comprendere vocaboli ed espressioni di uso quotidiano.</w:t>
            </w:r>
          </w:p>
          <w:p w:rsidR="00000000" w:rsidDel="00000000" w:rsidP="00000000" w:rsidRDefault="00000000" w:rsidRPr="00000000" w14:paraId="00000054">
            <w:pPr>
              <w:spacing w:line="226" w:lineRule="auto"/>
              <w:rPr>
                <w:color w:val="2e5395"/>
                <w:sz w:val="20"/>
                <w:szCs w:val="20"/>
              </w:rPr>
            </w:pPr>
            <w:r w:rsidDel="00000000" w:rsidR="00000000" w:rsidRPr="00000000">
              <w:rPr>
                <w:color w:val="2e5395"/>
                <w:sz w:val="20"/>
                <w:szCs w:val="20"/>
                <w:rtl w:val="0"/>
              </w:rPr>
              <w:t xml:space="preserve">PARLATO</w:t>
            </w:r>
          </w:p>
          <w:p w:rsidR="00000000" w:rsidDel="00000000" w:rsidP="00000000" w:rsidRDefault="00000000" w:rsidRPr="00000000" w14:paraId="00000055">
            <w:pPr>
              <w:spacing w:line="226" w:lineRule="auto"/>
              <w:rPr/>
            </w:pPr>
            <w:r w:rsidDel="00000000" w:rsidR="00000000" w:rsidRPr="00000000">
              <w:rPr>
                <w:rtl w:val="0"/>
              </w:rPr>
              <w:t xml:space="preserve">Interagire utilizzando il lessico di base.</w:t>
            </w:r>
          </w:p>
        </w:tc>
      </w:tr>
      <w:tr>
        <w:trPr>
          <w:cantSplit w:val="0"/>
          <w:trHeight w:val="267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1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4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5"/>
        <w:gridCol w:w="10755"/>
        <w:tblGridChange w:id="0">
          <w:tblGrid>
            <w:gridCol w:w="3885"/>
            <w:gridCol w:w="10755"/>
          </w:tblGrid>
        </w:tblGridChange>
      </w:tblGrid>
      <w:tr>
        <w:trPr>
          <w:cantSplit w:val="0"/>
          <w:trHeight w:val="2760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  <w:p w:rsidR="00000000" w:rsidDel="00000000" w:rsidP="00000000" w:rsidRDefault="00000000" w:rsidRPr="00000000" w14:paraId="00000076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303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303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303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303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before="11" w:lineRule="auto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A</w:t>
            </w:r>
            <w:r w:rsidDel="00000000" w:rsidR="00000000" w:rsidRPr="00000000">
              <w:rPr>
                <w:color w:val="4f81bd"/>
                <w:rtl w:val="0"/>
              </w:rPr>
              <w:t xml:space="preserve">SCOLTO E PARLATO</w:t>
            </w:r>
          </w:p>
          <w:p w:rsidR="00000000" w:rsidDel="00000000" w:rsidP="00000000" w:rsidRDefault="00000000" w:rsidRPr="00000000" w14:paraId="0000007F">
            <w:pPr>
              <w:spacing w:before="11" w:lineRule="auto"/>
              <w:rPr/>
            </w:pPr>
            <w:r w:rsidDel="00000000" w:rsidR="00000000" w:rsidRPr="00000000">
              <w:rPr>
                <w:rtl w:val="0"/>
              </w:rPr>
              <w:t xml:space="preserve">Ascoltare e comprendere consegne, richieste, indicazioni e istruzioni fornite dal docente.</w:t>
            </w:r>
          </w:p>
          <w:p w:rsidR="00000000" w:rsidDel="00000000" w:rsidP="00000000" w:rsidRDefault="00000000" w:rsidRPr="00000000" w14:paraId="00000080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81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Acquisire ed utilizzare la tecnica della lettura. </w:t>
            </w:r>
          </w:p>
          <w:p w:rsidR="00000000" w:rsidDel="00000000" w:rsidP="00000000" w:rsidRDefault="00000000" w:rsidRPr="00000000" w14:paraId="00000082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83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Scrivere semplici parole e/o frasi. </w:t>
            </w:r>
          </w:p>
          <w:p w:rsidR="00000000" w:rsidDel="00000000" w:rsidP="00000000" w:rsidRDefault="00000000" w:rsidRPr="00000000" w14:paraId="00000084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color w:val="4f81bd"/>
                <w:rtl w:val="0"/>
              </w:rPr>
              <w:t xml:space="preserve">ACQUISIZIONE ED ESPANSIONE DEL LESSICO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Usare in modo appropriato le parole apprese. </w:t>
            </w:r>
          </w:p>
          <w:p w:rsidR="00000000" w:rsidDel="00000000" w:rsidP="00000000" w:rsidRDefault="00000000" w:rsidRPr="00000000" w14:paraId="00000086">
            <w:pPr>
              <w:spacing w:before="11" w:lineRule="auto"/>
              <w:ind w:left="0" w:firstLine="0"/>
              <w:rPr>
                <w:color w:val="4f81bd"/>
              </w:rPr>
            </w:pPr>
            <w:r w:rsidDel="00000000" w:rsidR="00000000" w:rsidRPr="00000000">
              <w:rPr>
                <w:color w:val="4f81bd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87">
            <w:pP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Riconoscere la frase come un insieme ordinato e coerente di parole.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color w:val="4f81bd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Leggere, scrivere, contare, confrontare e ordinare i numeri naturali.</w:t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Eseguire operazioni di addizione e sottrazione tra numeri naturali. 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Risolvere semplici situazioni problematiche. </w:t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color w:val="4f81bd"/>
                <w:rtl w:val="0"/>
              </w:rPr>
              <w:t xml:space="preserve">SPAZIO E FIGURE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Riconoscere, denominare, classificare e riprodurre le principali figure geometriche piane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color w:val="4f81bd"/>
                <w:rtl w:val="0"/>
              </w:rPr>
              <w:t xml:space="preserve">RELAZIONI, DATI E PREVISIONI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Individuare e rappresentare dati con semplici grafici.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65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70"/>
        <w:gridCol w:w="10785"/>
        <w:tblGridChange w:id="0">
          <w:tblGrid>
            <w:gridCol w:w="3870"/>
            <w:gridCol w:w="10785"/>
          </w:tblGrid>
        </w:tblGridChange>
      </w:tblGrid>
      <w:tr>
        <w:trPr>
          <w:cantSplit w:val="0"/>
          <w:trHeight w:val="4491.99169921875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/>
            </w:pPr>
            <w:r w:rsidDel="00000000" w:rsidR="00000000" w:rsidRPr="00000000">
              <w:rPr>
                <w:rtl w:val="0"/>
              </w:rPr>
              <w:t xml:space="preserve">Denominare oggetti e classificarli in base alle loro proprietà.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="242.99999999999997" w:lineRule="auto"/>
              <w:ind w:right="56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Osservare e descrivere le caratteristiche di esseri viventi e non viventi cogliendone analogie e differenze.</w:t>
            </w:r>
          </w:p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spacing w:before="91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TORIA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spacing w:before="14" w:line="242.99999999999997" w:lineRule="auto"/>
              <w:ind w:right="435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D8">
            <w:pPr>
              <w:spacing w:before="14" w:line="242.99999999999997" w:lineRule="auto"/>
              <w:ind w:right="435"/>
              <w:rPr/>
            </w:pPr>
            <w:r w:rsidDel="00000000" w:rsidR="00000000" w:rsidRPr="00000000">
              <w:rPr>
                <w:rtl w:val="0"/>
              </w:rPr>
              <w:t xml:space="preserve">Riconoscere le successioni, le contemporaneità, le ciclicità, le durate e i mutamenti in esperienze vissute e narrate.</w:t>
            </w:r>
          </w:p>
          <w:p w:rsidR="00000000" w:rsidDel="00000000" w:rsidP="00000000" w:rsidRDefault="00000000" w:rsidRPr="00000000" w14:paraId="000000D9">
            <w:pPr>
              <w:spacing w:before="14" w:line="242.99999999999997" w:lineRule="auto"/>
              <w:ind w:right="435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2.99999999999997" w:lineRule="auto"/>
              <w:ind w:left="0" w:right="435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Rappresentare graficamente e narrare fatti in successione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cronologica.</w:t>
            </w:r>
          </w:p>
        </w:tc>
      </w:tr>
    </w:tbl>
    <w:p w:rsidR="00000000" w:rsidDel="00000000" w:rsidP="00000000" w:rsidRDefault="00000000" w:rsidRPr="00000000" w14:paraId="000000DB">
      <w:pPr>
        <w:spacing w:before="1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62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00"/>
        <w:gridCol w:w="10725"/>
        <w:tblGridChange w:id="0">
          <w:tblGrid>
            <w:gridCol w:w="3900"/>
            <w:gridCol w:w="10725"/>
          </w:tblGrid>
        </w:tblGridChange>
      </w:tblGrid>
      <w:tr>
        <w:trPr>
          <w:cantSplit w:val="0"/>
          <w:trHeight w:val="1140" w:hRule="atLeast"/>
          <w:tblHeader w:val="0"/>
        </w:trPr>
        <w:tc>
          <w:tcPr/>
          <w:p w:rsidR="00000000" w:rsidDel="00000000" w:rsidP="00000000" w:rsidRDefault="00000000" w:rsidRPr="00000000" w14:paraId="000000DC">
            <w:pPr>
              <w:spacing w:line="298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before="1" w:line="242.99999999999997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e5395"/>
                <w:sz w:val="20"/>
                <w:szCs w:val="20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before="11" w:line="242.99999999999997" w:lineRule="auto"/>
              <w:ind w:right="58"/>
              <w:rPr/>
            </w:pPr>
            <w:r w:rsidDel="00000000" w:rsidR="00000000" w:rsidRPr="00000000">
              <w:rPr>
                <w:rtl w:val="0"/>
              </w:rPr>
              <w:t xml:space="preserve">Esplorare e riconoscere i suoni e i rumori dell’ambiente circostante.</w:t>
            </w:r>
          </w:p>
          <w:p w:rsidR="00000000" w:rsidDel="00000000" w:rsidP="00000000" w:rsidRDefault="00000000" w:rsidRPr="00000000" w14:paraId="000000DF">
            <w:pPr>
              <w:spacing w:before="11" w:line="242.99999999999997" w:lineRule="auto"/>
              <w:ind w:right="58"/>
              <w:rPr>
                <w:color w:val="4f81bd"/>
                <w:sz w:val="20"/>
                <w:szCs w:val="20"/>
              </w:rPr>
            </w:pPr>
            <w:r w:rsidDel="00000000" w:rsidR="00000000" w:rsidRPr="00000000">
              <w:rPr>
                <w:color w:val="4f81bd"/>
                <w:sz w:val="20"/>
                <w:szCs w:val="20"/>
                <w:rtl w:val="0"/>
              </w:rPr>
              <w:t xml:space="preserve">ESECUZIONE</w:t>
            </w:r>
          </w:p>
          <w:p w:rsidR="00000000" w:rsidDel="00000000" w:rsidP="00000000" w:rsidRDefault="00000000" w:rsidRPr="00000000" w14:paraId="000000E0">
            <w:pPr>
              <w:spacing w:before="11" w:line="242.99999999999997" w:lineRule="auto"/>
              <w:ind w:right="5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Eseguire giochi musicali con l’uso del corpo e della voce.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0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VEDERE E OSSERVARE  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Identificare e denominare oggetti e le loro parti.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>
                <w:color w:val="2f5496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PREVEDERE E IMMAGINARE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  <w:t xml:space="preserve">Riconoscere le funzioni di oggetti, osservati ed esplorati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29" w:firstLine="0"/>
              <w:rPr>
                <w:color w:val="2f5496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0" w:firstLine="0"/>
              <w:rPr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73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oggetti, seguendo e </w:t>
            </w:r>
            <w:r w:rsidDel="00000000" w:rsidR="00000000" w:rsidRPr="00000000">
              <w:rPr>
                <w:rtl w:val="0"/>
              </w:rPr>
              <w:t xml:space="preserve">ripetendo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 istruzioni delle insegnanti.</w:t>
            </w:r>
          </w:p>
        </w:tc>
      </w:tr>
    </w:tbl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sectPr>
      <w:pgSz w:h="11910" w:w="16840" w:orient="landscape"/>
      <w:pgMar w:bottom="280" w:top="1100" w:left="920" w:right="11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Calibri" w:cs="Calibri" w:eastAsia="Calibri" w:hAnsi="Calibri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pPr>
      <w:spacing w:before="1"/>
    </w:pPr>
    <w:rPr>
      <w:b w:val="1"/>
      <w:bCs w:val="1"/>
      <w:sz w:val="36"/>
      <w:szCs w:val="36"/>
    </w:rPr>
  </w:style>
  <w:style w:type="paragraph" w:styleId="Paragrafoelenco">
    <w:name w:val="List Paragraph"/>
    <w:basedOn w:val="Normale"/>
    <w:uiPriority w:val="1"/>
    <w:qFormat w:val="1"/>
  </w:style>
  <w:style w:type="paragraph" w:styleId="TableParagraph" w:customStyle="1">
    <w:name w:val="Table Paragraph"/>
    <w:basedOn w:val="Normale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DVvSnVtfQhucBKKs4Qr+VmoJqg==">CgMxLjA4AGooChRzdWdnZXN0LmE0MWQ1YjNnYzRsahIQTmF0YXNjaWEgU3ZpZ2VsaXIhMXBSLXNMaHczNEZQUlZSWkUtRnpYSXFldWd0Y2dSaUZ6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2022-01-23T14:22:00Z</dcterms:created>
  <dc:creator>Laura Catania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2021-12-07T00:00:00Z</vt:filetime>
  </property>
</Properties>
</file>